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FB4" w:rsidRDefault="003F388F" w:rsidP="00B108AE">
      <w:pPr>
        <w:bidi w:val="0"/>
        <w:jc w:val="center"/>
        <w:rPr>
          <w:rFonts w:cs="David"/>
          <w:b/>
          <w:bCs/>
          <w:sz w:val="26"/>
          <w:szCs w:val="26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 wp14:anchorId="122263E4" wp14:editId="4C5EDF0B">
            <wp:extent cx="1190625" cy="676903"/>
            <wp:effectExtent l="0" t="0" r="0" b="9525"/>
            <wp:docPr id="6" name="Picture 6" descr="cid:image002.jpg@01CF80E3.FE6AF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cid:image002.jpg@01CF80E3.FE6AFE3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67" cy="6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8F" w:rsidRDefault="003F388F" w:rsidP="003F388F">
      <w:pPr>
        <w:pStyle w:val="regpar"/>
        <w:spacing w:line="300" w:lineRule="atLeast"/>
        <w:ind w:firstLine="0"/>
        <w:jc w:val="center"/>
        <w:rPr>
          <w:rFonts w:ascii="Times New Roman" w:hAnsi="Times New Roman" w:cs="David"/>
          <w:bCs/>
        </w:rPr>
      </w:pPr>
    </w:p>
    <w:p w:rsidR="003F388F" w:rsidRPr="00000A06" w:rsidRDefault="003F388F" w:rsidP="003F388F">
      <w:pPr>
        <w:pStyle w:val="regpar"/>
        <w:spacing w:line="300" w:lineRule="atLeast"/>
        <w:ind w:firstLine="0"/>
        <w:jc w:val="center"/>
        <w:rPr>
          <w:rFonts w:ascii="Times New Roman" w:hAnsi="Times New Roman" w:cs="David"/>
          <w:bCs/>
        </w:rPr>
      </w:pPr>
      <w:r w:rsidRPr="00000A06">
        <w:rPr>
          <w:rFonts w:ascii="Times New Roman" w:hAnsi="Times New Roman" w:cs="David"/>
          <w:bCs/>
        </w:rPr>
        <w:t>BANK OF ISRAEL</w:t>
      </w:r>
    </w:p>
    <w:p w:rsidR="003F388F" w:rsidRPr="00000A06" w:rsidRDefault="003F388F" w:rsidP="003F388F">
      <w:pPr>
        <w:pStyle w:val="regpar"/>
        <w:spacing w:line="300" w:lineRule="atLeast"/>
        <w:ind w:firstLine="0"/>
        <w:jc w:val="center"/>
        <w:rPr>
          <w:rFonts w:ascii="Times New Roman" w:hAnsi="Times New Roman" w:cs="Times New Roman"/>
          <w:b/>
        </w:rPr>
      </w:pPr>
      <w:r w:rsidRPr="00000A06">
        <w:rPr>
          <w:rFonts w:ascii="Times New Roman" w:hAnsi="Times New Roman" w:cs="Times New Roman"/>
        </w:rPr>
        <w:t>Office of the Spokes</w:t>
      </w:r>
      <w:r>
        <w:rPr>
          <w:rFonts w:ascii="Times New Roman" w:hAnsi="Times New Roman" w:cs="Times New Roman"/>
        </w:rPr>
        <w:t>person</w:t>
      </w:r>
      <w:r w:rsidRPr="00000A06">
        <w:rPr>
          <w:rFonts w:ascii="Times New Roman" w:hAnsi="Times New Roman" w:cs="Times New Roman"/>
        </w:rPr>
        <w:t xml:space="preserve"> and Economic Information</w:t>
      </w:r>
    </w:p>
    <w:p w:rsidR="003F388F" w:rsidRDefault="003F388F" w:rsidP="003F388F">
      <w:pPr>
        <w:bidi w:val="0"/>
        <w:jc w:val="center"/>
        <w:rPr>
          <w:rFonts w:cs="David"/>
          <w:b/>
          <w:bCs/>
          <w:sz w:val="26"/>
          <w:szCs w:val="26"/>
        </w:rPr>
      </w:pPr>
    </w:p>
    <w:p w:rsidR="009216A1" w:rsidRDefault="009216A1" w:rsidP="009216A1">
      <w:pPr>
        <w:tabs>
          <w:tab w:val="center" w:pos="4156"/>
          <w:tab w:val="right" w:pos="8312"/>
        </w:tabs>
        <w:bidi w:val="0"/>
        <w:jc w:val="right"/>
        <w:rPr>
          <w:rFonts w:cs="David"/>
          <w:sz w:val="22"/>
          <w:szCs w:val="22"/>
        </w:rPr>
      </w:pPr>
      <w:r>
        <w:t>November 23, 2015</w:t>
      </w:r>
    </w:p>
    <w:p w:rsidR="003F388F" w:rsidRDefault="003F388F" w:rsidP="009216A1">
      <w:pPr>
        <w:tabs>
          <w:tab w:val="center" w:pos="4156"/>
          <w:tab w:val="right" w:pos="8312"/>
        </w:tabs>
        <w:bidi w:val="0"/>
        <w:jc w:val="center"/>
        <w:rPr>
          <w:rFonts w:cs="David"/>
          <w:b/>
          <w:bCs/>
          <w:sz w:val="22"/>
          <w:szCs w:val="22"/>
        </w:rPr>
      </w:pPr>
    </w:p>
    <w:p w:rsidR="00CD0A35" w:rsidRDefault="00596FB4" w:rsidP="003F388F">
      <w:pPr>
        <w:tabs>
          <w:tab w:val="center" w:pos="4156"/>
          <w:tab w:val="right" w:pos="8312"/>
        </w:tabs>
        <w:bidi w:val="0"/>
        <w:jc w:val="center"/>
        <w:rPr>
          <w:rFonts w:cs="David"/>
          <w:b/>
          <w:bCs/>
          <w:sz w:val="22"/>
          <w:szCs w:val="22"/>
        </w:rPr>
      </w:pPr>
      <w:r w:rsidRPr="002E1A7E">
        <w:rPr>
          <w:rFonts w:cs="David"/>
          <w:b/>
          <w:bCs/>
          <w:sz w:val="22"/>
          <w:szCs w:val="22"/>
        </w:rPr>
        <w:t>Press Release</w:t>
      </w:r>
    </w:p>
    <w:p w:rsidR="00FF3A23" w:rsidRPr="002E1A7E" w:rsidRDefault="00FF3A23" w:rsidP="00FF3A23">
      <w:pPr>
        <w:tabs>
          <w:tab w:val="center" w:pos="4156"/>
          <w:tab w:val="right" w:pos="8312"/>
        </w:tabs>
        <w:bidi w:val="0"/>
        <w:jc w:val="center"/>
        <w:rPr>
          <w:rFonts w:cs="David"/>
          <w:b/>
          <w:bCs/>
          <w:sz w:val="22"/>
          <w:szCs w:val="22"/>
        </w:rPr>
      </w:pPr>
    </w:p>
    <w:p w:rsidR="00986270" w:rsidRDefault="00986270" w:rsidP="00986270">
      <w:pPr>
        <w:tabs>
          <w:tab w:val="center" w:pos="4156"/>
          <w:tab w:val="right" w:pos="8312"/>
        </w:tabs>
        <w:bidi w:val="0"/>
        <w:jc w:val="center"/>
        <w:rPr>
          <w:rFonts w:cs="David"/>
          <w:sz w:val="22"/>
          <w:szCs w:val="22"/>
        </w:rPr>
      </w:pPr>
    </w:p>
    <w:p w:rsidR="0008247A" w:rsidRDefault="00B62030" w:rsidP="0008247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FA087D">
        <w:rPr>
          <w:rFonts w:asciiTheme="majorBidi" w:hAnsiTheme="majorBidi" w:cstheme="majorBidi"/>
          <w:b/>
          <w:bCs/>
        </w:rPr>
        <w:t xml:space="preserve">Completion of automated-machine operators’ preparations ahead of the </w:t>
      </w:r>
    </w:p>
    <w:p w:rsidR="00B62030" w:rsidRPr="00FA087D" w:rsidRDefault="0008247A" w:rsidP="0008247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08247A">
        <w:rPr>
          <w:rFonts w:asciiTheme="majorBidi" w:hAnsiTheme="majorBidi" w:cstheme="majorBidi"/>
          <w:b/>
          <w:bCs/>
        </w:rPr>
        <w:t>NIS 200 banknote of the new series (Series C of the New Shekel)</w:t>
      </w:r>
      <w:r w:rsidR="006169E0">
        <w:rPr>
          <w:rFonts w:asciiTheme="majorBidi" w:hAnsiTheme="majorBidi" w:cstheme="majorBidi"/>
          <w:b/>
          <w:bCs/>
        </w:rPr>
        <w:t xml:space="preserve"> entering circulation</w:t>
      </w:r>
    </w:p>
    <w:p w:rsidR="00B62030" w:rsidRPr="00FA087D" w:rsidRDefault="00B62030" w:rsidP="00B62030">
      <w:pPr>
        <w:jc w:val="both"/>
        <w:rPr>
          <w:rFonts w:asciiTheme="majorBidi" w:hAnsiTheme="majorBidi" w:cstheme="majorBidi"/>
        </w:rPr>
      </w:pPr>
    </w:p>
    <w:p w:rsidR="00B62030" w:rsidRPr="00FA087D" w:rsidRDefault="00B62030" w:rsidP="00715607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FA087D">
        <w:rPr>
          <w:rFonts w:asciiTheme="majorBidi" w:hAnsiTheme="majorBidi" w:cstheme="majorBidi"/>
        </w:rPr>
        <w:t xml:space="preserve">The Bank of Israel reports that during </w:t>
      </w:r>
      <w:r w:rsidR="009216A1">
        <w:rPr>
          <w:rFonts w:asciiTheme="majorBidi" w:hAnsiTheme="majorBidi" w:cstheme="majorBidi"/>
        </w:rPr>
        <w:t>December</w:t>
      </w:r>
      <w:r w:rsidRPr="00FA087D">
        <w:rPr>
          <w:rFonts w:asciiTheme="majorBidi" w:hAnsiTheme="majorBidi" w:cstheme="majorBidi"/>
        </w:rPr>
        <w:t xml:space="preserve"> 201</w:t>
      </w:r>
      <w:r w:rsidR="009216A1">
        <w:rPr>
          <w:rFonts w:asciiTheme="majorBidi" w:hAnsiTheme="majorBidi" w:cstheme="majorBidi"/>
        </w:rPr>
        <w:t>5</w:t>
      </w:r>
      <w:r w:rsidRPr="00FA087D">
        <w:rPr>
          <w:rFonts w:asciiTheme="majorBidi" w:hAnsiTheme="majorBidi" w:cstheme="majorBidi"/>
        </w:rPr>
        <w:t xml:space="preserve"> the new NIS </w:t>
      </w:r>
      <w:r w:rsidR="009216A1">
        <w:rPr>
          <w:rFonts w:asciiTheme="majorBidi" w:hAnsiTheme="majorBidi" w:cstheme="majorBidi"/>
        </w:rPr>
        <w:t>20</w:t>
      </w:r>
      <w:r w:rsidRPr="00FA087D">
        <w:rPr>
          <w:rFonts w:asciiTheme="majorBidi" w:hAnsiTheme="majorBidi" w:cstheme="majorBidi"/>
        </w:rPr>
        <w:t xml:space="preserve">0 banknote—the </w:t>
      </w:r>
      <w:r w:rsidR="009216A1">
        <w:rPr>
          <w:rFonts w:asciiTheme="majorBidi" w:hAnsiTheme="majorBidi" w:cstheme="majorBidi"/>
        </w:rPr>
        <w:t>second</w:t>
      </w:r>
      <w:r w:rsidRPr="00FA087D">
        <w:rPr>
          <w:rFonts w:asciiTheme="majorBidi" w:hAnsiTheme="majorBidi" w:cstheme="majorBidi"/>
        </w:rPr>
        <w:t xml:space="preserve"> </w:t>
      </w:r>
      <w:r w:rsidR="000B6598">
        <w:rPr>
          <w:rFonts w:asciiTheme="majorBidi" w:hAnsiTheme="majorBidi" w:cstheme="majorBidi"/>
        </w:rPr>
        <w:t xml:space="preserve">denomination issued </w:t>
      </w:r>
      <w:r w:rsidRPr="00FA087D">
        <w:rPr>
          <w:rFonts w:asciiTheme="majorBidi" w:hAnsiTheme="majorBidi" w:cstheme="majorBidi"/>
        </w:rPr>
        <w:t>in the new series—is expected to enter circulation.</w:t>
      </w:r>
      <w:r w:rsidR="00715607">
        <w:rPr>
          <w:rFonts w:asciiTheme="majorBidi" w:hAnsiTheme="majorBidi" w:cstheme="majorBidi"/>
        </w:rPr>
        <w:t xml:space="preserve"> The precise date will be announced in the next few days.</w:t>
      </w:r>
    </w:p>
    <w:p w:rsidR="00B62030" w:rsidRPr="00FA087D" w:rsidRDefault="00B62030" w:rsidP="002C3AA5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FA087D">
        <w:rPr>
          <w:rFonts w:asciiTheme="majorBidi" w:hAnsiTheme="majorBidi" w:cstheme="majorBidi"/>
        </w:rPr>
        <w:t>Within the framework of the preparations for issuing the new banknote, automated-machine operators</w:t>
      </w:r>
      <w:r w:rsidR="005019D4">
        <w:rPr>
          <w:rFonts w:asciiTheme="majorBidi" w:hAnsiTheme="majorBidi" w:cstheme="majorBidi"/>
        </w:rPr>
        <w:t xml:space="preserve"> </w:t>
      </w:r>
      <w:r w:rsidRPr="00FA087D">
        <w:rPr>
          <w:rFonts w:asciiTheme="majorBidi" w:hAnsiTheme="majorBidi" w:cstheme="majorBidi"/>
        </w:rPr>
        <w:t>are required to complete the calibration of vending machines and banknote</w:t>
      </w:r>
      <w:r w:rsidR="002C3AA5">
        <w:rPr>
          <w:rFonts w:asciiTheme="majorBidi" w:hAnsiTheme="majorBidi" w:cstheme="majorBidi"/>
        </w:rPr>
        <w:t xml:space="preserve"> </w:t>
      </w:r>
      <w:r w:rsidRPr="00FA087D">
        <w:rPr>
          <w:rFonts w:asciiTheme="majorBidi" w:hAnsiTheme="majorBidi" w:cstheme="majorBidi"/>
        </w:rPr>
        <w:t>counting</w:t>
      </w:r>
      <w:r>
        <w:rPr>
          <w:rFonts w:asciiTheme="majorBidi" w:hAnsiTheme="majorBidi" w:cstheme="majorBidi"/>
        </w:rPr>
        <w:t xml:space="preserve"> </w:t>
      </w:r>
      <w:r w:rsidRPr="00FA087D">
        <w:rPr>
          <w:rFonts w:asciiTheme="majorBidi" w:hAnsiTheme="majorBidi" w:cstheme="majorBidi"/>
        </w:rPr>
        <w:t xml:space="preserve">machines, through software which identifies the NIS </w:t>
      </w:r>
      <w:r w:rsidR="009216A1">
        <w:rPr>
          <w:rFonts w:asciiTheme="majorBidi" w:hAnsiTheme="majorBidi" w:cstheme="majorBidi"/>
        </w:rPr>
        <w:t>20</w:t>
      </w:r>
      <w:r w:rsidRPr="00FA087D">
        <w:rPr>
          <w:rFonts w:asciiTheme="majorBidi" w:hAnsiTheme="majorBidi" w:cstheme="majorBidi"/>
        </w:rPr>
        <w:t>0 banknote of the new series (Series C of the New Shekel).</w:t>
      </w:r>
    </w:p>
    <w:p w:rsidR="00B62030" w:rsidRPr="00FA087D" w:rsidRDefault="00B62030" w:rsidP="00E2596A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FA087D">
        <w:rPr>
          <w:rFonts w:asciiTheme="majorBidi" w:hAnsiTheme="majorBidi" w:cstheme="majorBidi"/>
        </w:rPr>
        <w:t>The Bank of Israel Currency Department calls on operators of automated machine</w:t>
      </w:r>
      <w:r>
        <w:rPr>
          <w:rFonts w:asciiTheme="majorBidi" w:hAnsiTheme="majorBidi" w:cstheme="majorBidi"/>
        </w:rPr>
        <w:t>s</w:t>
      </w:r>
      <w:r w:rsidRPr="00FA087D">
        <w:rPr>
          <w:rFonts w:asciiTheme="majorBidi" w:hAnsiTheme="majorBidi" w:cstheme="majorBidi"/>
        </w:rPr>
        <w:t xml:space="preserve"> and of </w:t>
      </w:r>
      <w:r w:rsidR="005019D4">
        <w:rPr>
          <w:rFonts w:asciiTheme="majorBidi" w:hAnsiTheme="majorBidi" w:cstheme="majorBidi"/>
        </w:rPr>
        <w:t>banknote</w:t>
      </w:r>
      <w:r w:rsidR="002C3AA5">
        <w:rPr>
          <w:rFonts w:asciiTheme="majorBidi" w:hAnsiTheme="majorBidi" w:cstheme="majorBidi"/>
        </w:rPr>
        <w:t xml:space="preserve"> </w:t>
      </w:r>
      <w:r w:rsidR="005019D4">
        <w:rPr>
          <w:rFonts w:asciiTheme="majorBidi" w:hAnsiTheme="majorBidi" w:cstheme="majorBidi"/>
        </w:rPr>
        <w:t xml:space="preserve">counting </w:t>
      </w:r>
      <w:r w:rsidRPr="00FA087D">
        <w:rPr>
          <w:rFonts w:asciiTheme="majorBidi" w:hAnsiTheme="majorBidi" w:cstheme="majorBidi"/>
        </w:rPr>
        <w:t>machines</w:t>
      </w:r>
      <w:r w:rsidR="005019D4">
        <w:rPr>
          <w:rFonts w:asciiTheme="majorBidi" w:hAnsiTheme="majorBidi" w:cstheme="majorBidi"/>
        </w:rPr>
        <w:t xml:space="preserve">, that have not finished calibrating the </w:t>
      </w:r>
      <w:r w:rsidR="005019D4" w:rsidRPr="00FA087D">
        <w:rPr>
          <w:rFonts w:asciiTheme="majorBidi" w:hAnsiTheme="majorBidi" w:cstheme="majorBidi"/>
        </w:rPr>
        <w:t>machines</w:t>
      </w:r>
      <w:r w:rsidR="005019D4">
        <w:rPr>
          <w:rFonts w:asciiTheme="majorBidi" w:hAnsiTheme="majorBidi" w:cstheme="majorBidi"/>
        </w:rPr>
        <w:t xml:space="preserve"> they operate, </w:t>
      </w:r>
      <w:r w:rsidRPr="00FA087D">
        <w:rPr>
          <w:rFonts w:asciiTheme="majorBidi" w:hAnsiTheme="majorBidi" w:cstheme="majorBidi"/>
        </w:rPr>
        <w:t xml:space="preserve">to contact the suppliers of the machines </w:t>
      </w:r>
      <w:r>
        <w:rPr>
          <w:rFonts w:asciiTheme="majorBidi" w:hAnsiTheme="majorBidi" w:cstheme="majorBidi"/>
        </w:rPr>
        <w:t xml:space="preserve">shortly </w:t>
      </w:r>
      <w:r w:rsidRPr="00FA087D">
        <w:rPr>
          <w:rFonts w:asciiTheme="majorBidi" w:hAnsiTheme="majorBidi" w:cstheme="majorBidi"/>
        </w:rPr>
        <w:t xml:space="preserve">in order to calibrate the </w:t>
      </w:r>
      <w:r w:rsidR="00E2596A">
        <w:rPr>
          <w:rFonts w:asciiTheme="majorBidi" w:hAnsiTheme="majorBidi" w:cstheme="majorBidi"/>
        </w:rPr>
        <w:t xml:space="preserve">ones </w:t>
      </w:r>
      <w:r w:rsidRPr="00FA087D">
        <w:rPr>
          <w:rFonts w:asciiTheme="majorBidi" w:hAnsiTheme="majorBidi" w:cstheme="majorBidi"/>
        </w:rPr>
        <w:t>in their possession, so that the automated machines will be ready to accept the new banknote as soon as it is distributed.</w:t>
      </w:r>
    </w:p>
    <w:p w:rsidR="00B62030" w:rsidRDefault="0008247A" w:rsidP="001F7427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FA087D">
        <w:rPr>
          <w:rFonts w:asciiTheme="majorBidi" w:hAnsiTheme="majorBidi" w:cstheme="majorBidi"/>
        </w:rPr>
        <w:t xml:space="preserve">The Bank of Israel Currency Department </w:t>
      </w:r>
      <w:r>
        <w:rPr>
          <w:rFonts w:asciiTheme="majorBidi" w:hAnsiTheme="majorBidi" w:cstheme="majorBidi"/>
        </w:rPr>
        <w:t>will publish additional information regarding the ne</w:t>
      </w:r>
      <w:r w:rsidR="00DE7FD4">
        <w:rPr>
          <w:rFonts w:asciiTheme="majorBidi" w:hAnsiTheme="majorBidi" w:cstheme="majorBidi"/>
        </w:rPr>
        <w:t>w</w:t>
      </w:r>
      <w:r>
        <w:rPr>
          <w:rFonts w:asciiTheme="majorBidi" w:hAnsiTheme="majorBidi" w:cstheme="majorBidi"/>
        </w:rPr>
        <w:t xml:space="preserve"> NIS 200 banknote</w:t>
      </w:r>
      <w:r w:rsidR="00510BEA">
        <w:rPr>
          <w:rFonts w:asciiTheme="majorBidi" w:hAnsiTheme="majorBidi" w:cstheme="majorBidi"/>
        </w:rPr>
        <w:t xml:space="preserve">, </w:t>
      </w:r>
      <w:r>
        <w:rPr>
          <w:rFonts w:asciiTheme="majorBidi" w:hAnsiTheme="majorBidi" w:cstheme="majorBidi"/>
        </w:rPr>
        <w:t xml:space="preserve">and the security </w:t>
      </w:r>
      <w:r w:rsidRPr="00C658FA">
        <w:rPr>
          <w:rFonts w:asciiTheme="majorBidi" w:hAnsiTheme="majorBidi" w:cstheme="majorBidi"/>
        </w:rPr>
        <w:t xml:space="preserve">features </w:t>
      </w:r>
      <w:r w:rsidRPr="00300E2B">
        <w:rPr>
          <w:rFonts w:asciiTheme="majorBidi" w:hAnsiTheme="majorBidi" w:cstheme="majorBidi"/>
        </w:rPr>
        <w:t xml:space="preserve">it </w:t>
      </w:r>
      <w:r w:rsidRPr="006038BE">
        <w:rPr>
          <w:rFonts w:asciiTheme="majorBidi" w:hAnsiTheme="majorBidi" w:cstheme="majorBidi"/>
        </w:rPr>
        <w:t>incorporates</w:t>
      </w:r>
      <w:r w:rsidR="00510BEA">
        <w:rPr>
          <w:rFonts w:asciiTheme="majorBidi" w:hAnsiTheme="majorBidi" w:cstheme="majorBidi"/>
        </w:rPr>
        <w:t xml:space="preserve">, </w:t>
      </w:r>
      <w:r w:rsidR="00510BEA" w:rsidRPr="00715607">
        <w:rPr>
          <w:rFonts w:asciiTheme="majorBidi" w:hAnsiTheme="majorBidi" w:cstheme="majorBidi"/>
        </w:rPr>
        <w:t>shortly</w:t>
      </w:r>
      <w:r w:rsidRPr="00510BEA">
        <w:rPr>
          <w:rFonts w:asciiTheme="majorBidi" w:hAnsiTheme="majorBidi" w:cstheme="majorBidi"/>
        </w:rPr>
        <w:t>.</w:t>
      </w:r>
      <w:r w:rsidR="00510BEA">
        <w:rPr>
          <w:rFonts w:asciiTheme="majorBidi" w:hAnsiTheme="majorBidi" w:cstheme="majorBidi"/>
        </w:rPr>
        <w:t xml:space="preserve"> </w:t>
      </w:r>
      <w:r w:rsidR="00B62030" w:rsidRPr="00510BEA">
        <w:rPr>
          <w:rFonts w:asciiTheme="majorBidi" w:hAnsiTheme="majorBidi" w:cstheme="majorBidi"/>
        </w:rPr>
        <w:t>Further information is available</w:t>
      </w:r>
      <w:r w:rsidR="009216A1" w:rsidRPr="00510BEA">
        <w:rPr>
          <w:rFonts w:asciiTheme="majorBidi" w:hAnsiTheme="majorBidi" w:cstheme="majorBidi"/>
        </w:rPr>
        <w:t xml:space="preserve"> </w:t>
      </w:r>
      <w:r w:rsidR="00B62030" w:rsidRPr="00510BEA">
        <w:rPr>
          <w:rFonts w:asciiTheme="majorBidi" w:hAnsiTheme="majorBidi" w:cstheme="majorBidi"/>
        </w:rPr>
        <w:t xml:space="preserve">by email at </w:t>
      </w:r>
      <w:hyperlink r:id="rId13" w:history="1">
        <w:r w:rsidR="00B62030" w:rsidRPr="006038BE">
          <w:rPr>
            <w:rStyle w:val="a6"/>
            <w:rFonts w:asciiTheme="majorBidi" w:hAnsiTheme="majorBidi" w:cstheme="majorBidi"/>
          </w:rPr>
          <w:t>contact_currency@boi.org.il</w:t>
        </w:r>
      </w:hyperlink>
      <w:r w:rsidR="00B62030" w:rsidRPr="00300E2B">
        <w:rPr>
          <w:rFonts w:asciiTheme="majorBidi" w:hAnsiTheme="majorBidi" w:cstheme="majorBidi"/>
        </w:rPr>
        <w:t>, or by</w:t>
      </w:r>
      <w:r w:rsidR="00B62030" w:rsidRPr="00FA087D">
        <w:rPr>
          <w:rFonts w:asciiTheme="majorBidi" w:hAnsiTheme="majorBidi" w:cstheme="majorBidi"/>
        </w:rPr>
        <w:t xml:space="preserve"> telephone at </w:t>
      </w:r>
      <w:r w:rsidR="009216A1">
        <w:rPr>
          <w:rFonts w:hint="cs"/>
          <w:rtl/>
        </w:rPr>
        <w:t>1-800-300-018</w:t>
      </w:r>
      <w:r w:rsidR="009216A1">
        <w:rPr>
          <w:rFonts w:asciiTheme="majorBidi" w:hAnsiTheme="majorBidi" w:cstheme="majorBidi"/>
        </w:rPr>
        <w:t xml:space="preserve"> </w:t>
      </w:r>
      <w:r w:rsidR="00B62030" w:rsidRPr="00FA087D">
        <w:rPr>
          <w:rFonts w:asciiTheme="majorBidi" w:hAnsiTheme="majorBidi" w:cstheme="majorBidi"/>
        </w:rPr>
        <w:t>and noting name and telephone number.</w:t>
      </w:r>
    </w:p>
    <w:p w:rsid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:rsidR="00715607" w:rsidRDefault="00715607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715607" w:rsidRP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715607">
        <w:rPr>
          <w:rFonts w:asciiTheme="majorBidi" w:hAnsiTheme="majorBidi" w:cstheme="majorBidi" w:hint="cs"/>
          <w:b/>
          <w:bCs/>
        </w:rPr>
        <w:lastRenderedPageBreak/>
        <w:t>Pictures of the banknote</w:t>
      </w:r>
      <w:r>
        <w:rPr>
          <w:rFonts w:asciiTheme="majorBidi" w:hAnsiTheme="majorBidi" w:cstheme="majorBidi"/>
          <w:b/>
          <w:bCs/>
        </w:rPr>
        <w:t>:</w:t>
      </w:r>
    </w:p>
    <w:p w:rsid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715607" w:rsidRP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715607">
        <w:rPr>
          <w:rFonts w:asciiTheme="majorBidi" w:hAnsiTheme="majorBidi" w:cstheme="majorBidi"/>
          <w:b/>
          <w:bCs/>
        </w:rPr>
        <w:t>Front</w:t>
      </w:r>
    </w:p>
    <w:p w:rsid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cs="David" w:hint="cs"/>
          <w:b/>
          <w:bCs/>
          <w:noProof/>
          <w:lang w:val="ru-RU" w:eastAsia="ru-RU" w:bidi="ar-SA"/>
        </w:rPr>
        <w:drawing>
          <wp:inline distT="0" distB="0" distL="0" distR="0" wp14:anchorId="4CE129F1" wp14:editId="7512EAC6">
            <wp:extent cx="5271770" cy="2369185"/>
            <wp:effectExtent l="0" t="0" r="508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:rsidR="00715607" w:rsidRP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715607">
        <w:rPr>
          <w:rFonts w:asciiTheme="majorBidi" w:hAnsiTheme="majorBidi" w:cstheme="majorBidi"/>
          <w:b/>
          <w:bCs/>
        </w:rPr>
        <w:t>Back</w:t>
      </w:r>
    </w:p>
    <w:p w:rsidR="00715607" w:rsidRDefault="00715607" w:rsidP="00715607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cs="David"/>
          <w:noProof/>
          <w:sz w:val="32"/>
          <w:szCs w:val="32"/>
          <w:lang w:val="ru-RU" w:eastAsia="ru-RU" w:bidi="ar-SA"/>
        </w:rPr>
        <w:drawing>
          <wp:inline distT="0" distB="0" distL="0" distR="0" wp14:anchorId="2B61D090" wp14:editId="628ADF0E">
            <wp:extent cx="5168348" cy="2542117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06" cy="25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607" w:rsidSect="00B62030">
      <w:headerReference w:type="default" r:id="rId16"/>
      <w:pgSz w:w="11906" w:h="16838"/>
      <w:pgMar w:top="1588" w:right="1797" w:bottom="1191" w:left="1797" w:header="397" w:footer="5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C00" w:rsidRDefault="00787C00" w:rsidP="00E64B36">
      <w:r>
        <w:separator/>
      </w:r>
    </w:p>
  </w:endnote>
  <w:endnote w:type="continuationSeparator" w:id="0">
    <w:p w:rsidR="00787C00" w:rsidRDefault="00787C00" w:rsidP="00E6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C00" w:rsidRDefault="00787C00" w:rsidP="00E64B36">
      <w:r>
        <w:separator/>
      </w:r>
    </w:p>
  </w:footnote>
  <w:footnote w:type="continuationSeparator" w:id="0">
    <w:p w:rsidR="00787C00" w:rsidRDefault="00787C00" w:rsidP="00E64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6A1" w:rsidRDefault="009216A1" w:rsidP="009216A1">
    <w:pPr>
      <w:pStyle w:val="regpar"/>
      <w:spacing w:line="300" w:lineRule="atLeast"/>
      <w:ind w:firstLine="0"/>
      <w:jc w:val="center"/>
      <w:rPr>
        <w:rFonts w:ascii="Times New Roman" w:hAnsi="Times New Roman" w:cs="David"/>
        <w:bCs/>
      </w:rPr>
    </w:pPr>
  </w:p>
  <w:p w:rsidR="004C1658" w:rsidRDefault="004C1658" w:rsidP="009216A1">
    <w:pPr>
      <w:pStyle w:val="a3"/>
      <w:jc w:val="cent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95DB1"/>
    <w:multiLevelType w:val="hybridMultilevel"/>
    <w:tmpl w:val="1AB6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a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D0"/>
    <w:rsid w:val="00000A06"/>
    <w:rsid w:val="0000702B"/>
    <w:rsid w:val="0001385E"/>
    <w:rsid w:val="0001413F"/>
    <w:rsid w:val="00022DA8"/>
    <w:rsid w:val="000526A0"/>
    <w:rsid w:val="0005726E"/>
    <w:rsid w:val="0008247A"/>
    <w:rsid w:val="000A520E"/>
    <w:rsid w:val="000B6598"/>
    <w:rsid w:val="000F0D82"/>
    <w:rsid w:val="000F48F6"/>
    <w:rsid w:val="000F4BF2"/>
    <w:rsid w:val="001001A2"/>
    <w:rsid w:val="00101B55"/>
    <w:rsid w:val="00113779"/>
    <w:rsid w:val="00130245"/>
    <w:rsid w:val="001428C4"/>
    <w:rsid w:val="00143F3A"/>
    <w:rsid w:val="00160B25"/>
    <w:rsid w:val="001B4E73"/>
    <w:rsid w:val="001C1BC1"/>
    <w:rsid w:val="001C388F"/>
    <w:rsid w:val="001C71E8"/>
    <w:rsid w:val="001F7427"/>
    <w:rsid w:val="00202E77"/>
    <w:rsid w:val="0021327F"/>
    <w:rsid w:val="00237CE5"/>
    <w:rsid w:val="00255632"/>
    <w:rsid w:val="00281C70"/>
    <w:rsid w:val="002A0D2A"/>
    <w:rsid w:val="002B48CC"/>
    <w:rsid w:val="002C3AA5"/>
    <w:rsid w:val="002E1A7E"/>
    <w:rsid w:val="00300E2B"/>
    <w:rsid w:val="0030279B"/>
    <w:rsid w:val="003129D6"/>
    <w:rsid w:val="003136EE"/>
    <w:rsid w:val="00360B5C"/>
    <w:rsid w:val="003727EE"/>
    <w:rsid w:val="003772AF"/>
    <w:rsid w:val="00385CB3"/>
    <w:rsid w:val="00386DA4"/>
    <w:rsid w:val="00387840"/>
    <w:rsid w:val="0039059D"/>
    <w:rsid w:val="00390CA5"/>
    <w:rsid w:val="003A335C"/>
    <w:rsid w:val="003A3813"/>
    <w:rsid w:val="003B715F"/>
    <w:rsid w:val="003B7DC3"/>
    <w:rsid w:val="003C7815"/>
    <w:rsid w:val="003D6F31"/>
    <w:rsid w:val="003D7860"/>
    <w:rsid w:val="003F388F"/>
    <w:rsid w:val="00403D99"/>
    <w:rsid w:val="00411BA4"/>
    <w:rsid w:val="00412846"/>
    <w:rsid w:val="004147FC"/>
    <w:rsid w:val="00445B15"/>
    <w:rsid w:val="00457E6F"/>
    <w:rsid w:val="00492391"/>
    <w:rsid w:val="004A20A5"/>
    <w:rsid w:val="004B1447"/>
    <w:rsid w:val="004C1658"/>
    <w:rsid w:val="004D32A7"/>
    <w:rsid w:val="004D5D6F"/>
    <w:rsid w:val="004E4AEC"/>
    <w:rsid w:val="0050183E"/>
    <w:rsid w:val="005019D4"/>
    <w:rsid w:val="00505936"/>
    <w:rsid w:val="00510BEA"/>
    <w:rsid w:val="005221FC"/>
    <w:rsid w:val="005406F8"/>
    <w:rsid w:val="00540B03"/>
    <w:rsid w:val="005462D0"/>
    <w:rsid w:val="005576E1"/>
    <w:rsid w:val="005713A8"/>
    <w:rsid w:val="0059277F"/>
    <w:rsid w:val="00596FB4"/>
    <w:rsid w:val="00597EED"/>
    <w:rsid w:val="005D0AF8"/>
    <w:rsid w:val="005F3E47"/>
    <w:rsid w:val="0060215A"/>
    <w:rsid w:val="006038BE"/>
    <w:rsid w:val="0061692C"/>
    <w:rsid w:val="006169E0"/>
    <w:rsid w:val="006216F9"/>
    <w:rsid w:val="00621BB5"/>
    <w:rsid w:val="0062658F"/>
    <w:rsid w:val="00652D53"/>
    <w:rsid w:val="00662FB1"/>
    <w:rsid w:val="0067516F"/>
    <w:rsid w:val="006B679C"/>
    <w:rsid w:val="006D3582"/>
    <w:rsid w:val="00715607"/>
    <w:rsid w:val="00721560"/>
    <w:rsid w:val="0074341E"/>
    <w:rsid w:val="00751F08"/>
    <w:rsid w:val="007666A8"/>
    <w:rsid w:val="00787C00"/>
    <w:rsid w:val="00793399"/>
    <w:rsid w:val="007C6400"/>
    <w:rsid w:val="007D57EE"/>
    <w:rsid w:val="007F7993"/>
    <w:rsid w:val="0081026B"/>
    <w:rsid w:val="008403F1"/>
    <w:rsid w:val="00842BAF"/>
    <w:rsid w:val="00864C55"/>
    <w:rsid w:val="00884167"/>
    <w:rsid w:val="008A7212"/>
    <w:rsid w:val="008D6FB6"/>
    <w:rsid w:val="008F1FCF"/>
    <w:rsid w:val="0091307F"/>
    <w:rsid w:val="009216A1"/>
    <w:rsid w:val="00933EF4"/>
    <w:rsid w:val="0093574D"/>
    <w:rsid w:val="00961BD6"/>
    <w:rsid w:val="0097278E"/>
    <w:rsid w:val="009744A0"/>
    <w:rsid w:val="00976781"/>
    <w:rsid w:val="00986270"/>
    <w:rsid w:val="009C159D"/>
    <w:rsid w:val="009C21B3"/>
    <w:rsid w:val="009C2C42"/>
    <w:rsid w:val="009E3D4E"/>
    <w:rsid w:val="00A117D2"/>
    <w:rsid w:val="00A3033A"/>
    <w:rsid w:val="00A37869"/>
    <w:rsid w:val="00A44A88"/>
    <w:rsid w:val="00A72122"/>
    <w:rsid w:val="00A74752"/>
    <w:rsid w:val="00A749E1"/>
    <w:rsid w:val="00A81B6C"/>
    <w:rsid w:val="00A92A53"/>
    <w:rsid w:val="00A94775"/>
    <w:rsid w:val="00AB2D92"/>
    <w:rsid w:val="00AB75B4"/>
    <w:rsid w:val="00AD7CC8"/>
    <w:rsid w:val="00AF6B3A"/>
    <w:rsid w:val="00B108AE"/>
    <w:rsid w:val="00B13C9D"/>
    <w:rsid w:val="00B40E49"/>
    <w:rsid w:val="00B42312"/>
    <w:rsid w:val="00B4395C"/>
    <w:rsid w:val="00B62030"/>
    <w:rsid w:val="00B84789"/>
    <w:rsid w:val="00B85769"/>
    <w:rsid w:val="00B87F00"/>
    <w:rsid w:val="00B96022"/>
    <w:rsid w:val="00BC71FF"/>
    <w:rsid w:val="00BD0FFD"/>
    <w:rsid w:val="00BE27B4"/>
    <w:rsid w:val="00BE52BF"/>
    <w:rsid w:val="00C15121"/>
    <w:rsid w:val="00C171FF"/>
    <w:rsid w:val="00C21009"/>
    <w:rsid w:val="00C37129"/>
    <w:rsid w:val="00C47A56"/>
    <w:rsid w:val="00C52FC2"/>
    <w:rsid w:val="00C658FA"/>
    <w:rsid w:val="00C74F11"/>
    <w:rsid w:val="00C76E10"/>
    <w:rsid w:val="00CC58F8"/>
    <w:rsid w:val="00CD0A35"/>
    <w:rsid w:val="00CD5F91"/>
    <w:rsid w:val="00CE0B40"/>
    <w:rsid w:val="00D554DA"/>
    <w:rsid w:val="00D60BFC"/>
    <w:rsid w:val="00D60FF3"/>
    <w:rsid w:val="00D67C46"/>
    <w:rsid w:val="00D907A2"/>
    <w:rsid w:val="00DE01A0"/>
    <w:rsid w:val="00DE0699"/>
    <w:rsid w:val="00DE7FD4"/>
    <w:rsid w:val="00DF4CC2"/>
    <w:rsid w:val="00DF6966"/>
    <w:rsid w:val="00E04222"/>
    <w:rsid w:val="00E1281F"/>
    <w:rsid w:val="00E2493A"/>
    <w:rsid w:val="00E2596A"/>
    <w:rsid w:val="00E64B36"/>
    <w:rsid w:val="00E660F1"/>
    <w:rsid w:val="00E7204F"/>
    <w:rsid w:val="00E8008F"/>
    <w:rsid w:val="00E85DB1"/>
    <w:rsid w:val="00EB0DEC"/>
    <w:rsid w:val="00EB44F5"/>
    <w:rsid w:val="00EB669A"/>
    <w:rsid w:val="00EC13FB"/>
    <w:rsid w:val="00EC48D4"/>
    <w:rsid w:val="00ED5226"/>
    <w:rsid w:val="00EE2AA0"/>
    <w:rsid w:val="00EF1AC2"/>
    <w:rsid w:val="00F026D4"/>
    <w:rsid w:val="00F15E93"/>
    <w:rsid w:val="00F53236"/>
    <w:rsid w:val="00F56917"/>
    <w:rsid w:val="00F576F6"/>
    <w:rsid w:val="00F806F6"/>
    <w:rsid w:val="00FA13BA"/>
    <w:rsid w:val="00FA4548"/>
    <w:rsid w:val="00FC2A67"/>
    <w:rsid w:val="00FE3EE7"/>
    <w:rsid w:val="00FF3A23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72AF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81026B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1026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1026B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8102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102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81026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462D0"/>
    <w:pPr>
      <w:tabs>
        <w:tab w:val="center" w:pos="4153"/>
        <w:tab w:val="right" w:pos="8306"/>
      </w:tabs>
    </w:pPr>
  </w:style>
  <w:style w:type="paragraph" w:customStyle="1" w:styleId="regpar">
    <w:name w:val="regpar"/>
    <w:basedOn w:val="a"/>
    <w:rsid w:val="005462D0"/>
    <w:pPr>
      <w:bidi w:val="0"/>
      <w:spacing w:line="300" w:lineRule="exact"/>
      <w:ind w:firstLine="240"/>
      <w:jc w:val="both"/>
    </w:pPr>
    <w:rPr>
      <w:rFonts w:ascii="Times" w:hAnsi="Times" w:cs="Times"/>
    </w:rPr>
  </w:style>
  <w:style w:type="table" w:styleId="a5">
    <w:name w:val="Table Theme"/>
    <w:basedOn w:val="a1"/>
    <w:rsid w:val="0081026B"/>
    <w:pPr>
      <w:bidi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1026B"/>
    <w:rPr>
      <w:color w:val="0000FF"/>
      <w:u w:val="single"/>
    </w:rPr>
  </w:style>
  <w:style w:type="character" w:styleId="a7">
    <w:name w:val="FollowedHyperlink"/>
    <w:rsid w:val="0081026B"/>
    <w:rPr>
      <w:color w:val="606420"/>
      <w:u w:val="single"/>
    </w:rPr>
  </w:style>
  <w:style w:type="paragraph" w:styleId="a8">
    <w:name w:val="footer"/>
    <w:basedOn w:val="a"/>
    <w:link w:val="a9"/>
    <w:uiPriority w:val="99"/>
    <w:rsid w:val="00E64B36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rsid w:val="00E64B36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E64B36"/>
    <w:rPr>
      <w:sz w:val="24"/>
      <w:szCs w:val="24"/>
    </w:rPr>
  </w:style>
  <w:style w:type="paragraph" w:styleId="aa">
    <w:name w:val="Balloon Text"/>
    <w:basedOn w:val="a"/>
    <w:link w:val="ab"/>
    <w:rsid w:val="00E64B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E64B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61BD6"/>
    <w:pPr>
      <w:bidi w:val="0"/>
      <w:ind w:left="720"/>
      <w:contextualSpacing/>
    </w:pPr>
    <w:rPr>
      <w:rFonts w:eastAsia="Calibri" w:cs="Arial"/>
      <w:szCs w:val="22"/>
    </w:rPr>
  </w:style>
  <w:style w:type="paragraph" w:styleId="ad">
    <w:name w:val="footnote text"/>
    <w:basedOn w:val="a"/>
    <w:link w:val="ae"/>
    <w:unhideWhenUsed/>
    <w:rsid w:val="00596FB4"/>
    <w:pPr>
      <w:bidi w:val="0"/>
      <w:spacing w:line="300" w:lineRule="exact"/>
      <w:jc w:val="both"/>
    </w:pPr>
    <w:rPr>
      <w:rFonts w:ascii="Times" w:hAnsi="Times" w:cs="Times"/>
      <w:sz w:val="20"/>
      <w:szCs w:val="20"/>
    </w:rPr>
  </w:style>
  <w:style w:type="character" w:customStyle="1" w:styleId="ae">
    <w:name w:val="Текст сноски Знак"/>
    <w:link w:val="ad"/>
    <w:rsid w:val="00596FB4"/>
    <w:rPr>
      <w:rFonts w:ascii="Times" w:hAnsi="Times" w:cs="Times"/>
    </w:rPr>
  </w:style>
  <w:style w:type="character" w:styleId="af">
    <w:name w:val="footnote reference"/>
    <w:unhideWhenUsed/>
    <w:rsid w:val="00596FB4"/>
    <w:rPr>
      <w:vertAlign w:val="superscript"/>
    </w:rPr>
  </w:style>
  <w:style w:type="character" w:styleId="af0">
    <w:name w:val="annotation reference"/>
    <w:basedOn w:val="a0"/>
    <w:rsid w:val="000B6598"/>
    <w:rPr>
      <w:sz w:val="16"/>
      <w:szCs w:val="16"/>
    </w:rPr>
  </w:style>
  <w:style w:type="paragraph" w:styleId="af1">
    <w:name w:val="annotation text"/>
    <w:basedOn w:val="a"/>
    <w:link w:val="af2"/>
    <w:rsid w:val="000B659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0B6598"/>
  </w:style>
  <w:style w:type="paragraph" w:styleId="af3">
    <w:name w:val="annotation subject"/>
    <w:basedOn w:val="af1"/>
    <w:next w:val="af1"/>
    <w:link w:val="af4"/>
    <w:rsid w:val="000B6598"/>
    <w:rPr>
      <w:b/>
      <w:bCs/>
    </w:rPr>
  </w:style>
  <w:style w:type="character" w:customStyle="1" w:styleId="af4">
    <w:name w:val="Тема примечания Знак"/>
    <w:basedOn w:val="af2"/>
    <w:link w:val="af3"/>
    <w:rsid w:val="000B6598"/>
    <w:rPr>
      <w:b/>
      <w:bCs/>
    </w:rPr>
  </w:style>
  <w:style w:type="paragraph" w:styleId="af5">
    <w:name w:val="Plain Text"/>
    <w:basedOn w:val="a"/>
    <w:link w:val="af6"/>
    <w:uiPriority w:val="99"/>
    <w:unhideWhenUsed/>
    <w:rsid w:val="00715607"/>
    <w:rPr>
      <w:rFonts w:ascii="David" w:eastAsiaTheme="minorHAnsi" w:hAnsiTheme="minorHAnsi" w:cs="David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715607"/>
    <w:rPr>
      <w:rFonts w:ascii="David" w:eastAsiaTheme="minorHAnsi" w:hAnsiTheme="minorHAnsi" w:cs="Dav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72AF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81026B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1026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1026B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8102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102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81026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462D0"/>
    <w:pPr>
      <w:tabs>
        <w:tab w:val="center" w:pos="4153"/>
        <w:tab w:val="right" w:pos="8306"/>
      </w:tabs>
    </w:pPr>
  </w:style>
  <w:style w:type="paragraph" w:customStyle="1" w:styleId="regpar">
    <w:name w:val="regpar"/>
    <w:basedOn w:val="a"/>
    <w:rsid w:val="005462D0"/>
    <w:pPr>
      <w:bidi w:val="0"/>
      <w:spacing w:line="300" w:lineRule="exact"/>
      <w:ind w:firstLine="240"/>
      <w:jc w:val="both"/>
    </w:pPr>
    <w:rPr>
      <w:rFonts w:ascii="Times" w:hAnsi="Times" w:cs="Times"/>
    </w:rPr>
  </w:style>
  <w:style w:type="table" w:styleId="a5">
    <w:name w:val="Table Theme"/>
    <w:basedOn w:val="a1"/>
    <w:rsid w:val="0081026B"/>
    <w:pPr>
      <w:bidi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1026B"/>
    <w:rPr>
      <w:color w:val="0000FF"/>
      <w:u w:val="single"/>
    </w:rPr>
  </w:style>
  <w:style w:type="character" w:styleId="a7">
    <w:name w:val="FollowedHyperlink"/>
    <w:rsid w:val="0081026B"/>
    <w:rPr>
      <w:color w:val="606420"/>
      <w:u w:val="single"/>
    </w:rPr>
  </w:style>
  <w:style w:type="paragraph" w:styleId="a8">
    <w:name w:val="footer"/>
    <w:basedOn w:val="a"/>
    <w:link w:val="a9"/>
    <w:uiPriority w:val="99"/>
    <w:rsid w:val="00E64B36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link w:val="a8"/>
    <w:uiPriority w:val="99"/>
    <w:rsid w:val="00E64B36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E64B36"/>
    <w:rPr>
      <w:sz w:val="24"/>
      <w:szCs w:val="24"/>
    </w:rPr>
  </w:style>
  <w:style w:type="paragraph" w:styleId="aa">
    <w:name w:val="Balloon Text"/>
    <w:basedOn w:val="a"/>
    <w:link w:val="ab"/>
    <w:rsid w:val="00E64B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E64B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61BD6"/>
    <w:pPr>
      <w:bidi w:val="0"/>
      <w:ind w:left="720"/>
      <w:contextualSpacing/>
    </w:pPr>
    <w:rPr>
      <w:rFonts w:eastAsia="Calibri" w:cs="Arial"/>
      <w:szCs w:val="22"/>
    </w:rPr>
  </w:style>
  <w:style w:type="paragraph" w:styleId="ad">
    <w:name w:val="footnote text"/>
    <w:basedOn w:val="a"/>
    <w:link w:val="ae"/>
    <w:unhideWhenUsed/>
    <w:rsid w:val="00596FB4"/>
    <w:pPr>
      <w:bidi w:val="0"/>
      <w:spacing w:line="300" w:lineRule="exact"/>
      <w:jc w:val="both"/>
    </w:pPr>
    <w:rPr>
      <w:rFonts w:ascii="Times" w:hAnsi="Times" w:cs="Times"/>
      <w:sz w:val="20"/>
      <w:szCs w:val="20"/>
    </w:rPr>
  </w:style>
  <w:style w:type="character" w:customStyle="1" w:styleId="ae">
    <w:name w:val="Текст сноски Знак"/>
    <w:link w:val="ad"/>
    <w:rsid w:val="00596FB4"/>
    <w:rPr>
      <w:rFonts w:ascii="Times" w:hAnsi="Times" w:cs="Times"/>
    </w:rPr>
  </w:style>
  <w:style w:type="character" w:styleId="af">
    <w:name w:val="footnote reference"/>
    <w:unhideWhenUsed/>
    <w:rsid w:val="00596FB4"/>
    <w:rPr>
      <w:vertAlign w:val="superscript"/>
    </w:rPr>
  </w:style>
  <w:style w:type="character" w:styleId="af0">
    <w:name w:val="annotation reference"/>
    <w:basedOn w:val="a0"/>
    <w:rsid w:val="000B6598"/>
    <w:rPr>
      <w:sz w:val="16"/>
      <w:szCs w:val="16"/>
    </w:rPr>
  </w:style>
  <w:style w:type="paragraph" w:styleId="af1">
    <w:name w:val="annotation text"/>
    <w:basedOn w:val="a"/>
    <w:link w:val="af2"/>
    <w:rsid w:val="000B659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0B6598"/>
  </w:style>
  <w:style w:type="paragraph" w:styleId="af3">
    <w:name w:val="annotation subject"/>
    <w:basedOn w:val="af1"/>
    <w:next w:val="af1"/>
    <w:link w:val="af4"/>
    <w:rsid w:val="000B6598"/>
    <w:rPr>
      <w:b/>
      <w:bCs/>
    </w:rPr>
  </w:style>
  <w:style w:type="character" w:customStyle="1" w:styleId="af4">
    <w:name w:val="Тема примечания Знак"/>
    <w:basedOn w:val="af2"/>
    <w:link w:val="af3"/>
    <w:rsid w:val="000B6598"/>
    <w:rPr>
      <w:b/>
      <w:bCs/>
    </w:rPr>
  </w:style>
  <w:style w:type="paragraph" w:styleId="af5">
    <w:name w:val="Plain Text"/>
    <w:basedOn w:val="a"/>
    <w:link w:val="af6"/>
    <w:uiPriority w:val="99"/>
    <w:unhideWhenUsed/>
    <w:rsid w:val="00715607"/>
    <w:rPr>
      <w:rFonts w:ascii="David" w:eastAsiaTheme="minorHAnsi" w:hAnsiTheme="minorHAnsi" w:cs="David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715607"/>
    <w:rPr>
      <w:rFonts w:ascii="David" w:eastAsiaTheme="minorHAnsi" w:hAnsiTheme="minorHAnsi" w:cs="Dav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tact_currency@boi.org.i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2.jpg@01CF80E3.FE6AFE3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E9343D4987C6478DC1BE6EDC107D2A" ma:contentTypeVersion="2" ma:contentTypeDescription="Create a new document." ma:contentTypeScope="" ma:versionID="accf42b3bcc0c5f4f4cd3f70261d3e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7402afa3d4ca2a94263dbb7393923a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73D517-CE07-4070-8EBE-28767E2EB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544A05-D69F-4116-BB6B-E674C47BC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FEB4A-9BCC-4259-883A-AC99AC34BAF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1557</CharactersWithSpaces>
  <SharedDoc>false</SharedDoc>
  <HLinks>
    <vt:vector size="6" baseType="variant">
      <vt:variant>
        <vt:i4>4980745</vt:i4>
      </vt:variant>
      <vt:variant>
        <vt:i4>0</vt:i4>
      </vt:variant>
      <vt:variant>
        <vt:i4>0</vt:i4>
      </vt:variant>
      <vt:variant>
        <vt:i4>5</vt:i4>
      </vt:variant>
      <vt:variant>
        <vt:lpwstr>http://www.boi.org.il/en/Research/Pages/ind.aspx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2015-11-24T05:52:00Z</dcterms:created>
  <dcterms:modified xsi:type="dcterms:W3CDTF">2015-11-24T05:52:00Z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0x010100BEE9343D4987C6478DC1BE6EDC107D2A</vt:lpwstr>
  </property>
</Properties>
</file>